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20E8E" w14:textId="77777777" w:rsidR="00A911EC" w:rsidRPr="00EC0FF8" w:rsidRDefault="00A911EC" w:rsidP="00A911EC">
      <w:pPr>
        <w:jc w:val="both"/>
        <w:rPr>
          <w:b/>
          <w:bCs/>
        </w:rPr>
      </w:pPr>
      <w:r w:rsidRPr="00EC0FF8">
        <w:rPr>
          <w:b/>
          <w:bCs/>
        </w:rPr>
        <w:t xml:space="preserve">Divided we fall - International Health and Trade Cooperation during a Pandemic:  Acharya, Jiang, Richmond, and von </w:t>
      </w:r>
      <w:proofErr w:type="spellStart"/>
      <w:r w:rsidRPr="00EC0FF8">
        <w:rPr>
          <w:b/>
          <w:bCs/>
        </w:rPr>
        <w:t>Thadden</w:t>
      </w:r>
      <w:proofErr w:type="spellEnd"/>
      <w:r w:rsidRPr="00EC0FF8">
        <w:rPr>
          <w:b/>
          <w:bCs/>
        </w:rPr>
        <w:t xml:space="preserve"> (2020</w:t>
      </w:r>
      <w:r w:rsidRPr="00ED2846">
        <w:rPr>
          <w:i/>
          <w:iCs/>
        </w:rPr>
        <w:t>)—</w:t>
      </w:r>
      <w:r w:rsidRPr="00B743B5">
        <w:rPr>
          <w:b/>
          <w:bCs/>
          <w:i/>
          <w:iCs/>
          <w:color w:val="FF0000"/>
        </w:rPr>
        <w:t>work in progress</w:t>
      </w:r>
    </w:p>
    <w:p w14:paraId="65D5418A" w14:textId="77777777" w:rsidR="00A911EC" w:rsidRDefault="00A911EC" w:rsidP="00A911EC">
      <w:pPr>
        <w:jc w:val="both"/>
      </w:pPr>
      <w:r>
        <w:t>The model analyses the role of international trade and health coordination in times of a pandemic using a two-economy, two-good trade model with micro-founded SIR model of infection dynamics. The model aims at determining optimal</w:t>
      </w:r>
      <w:r w:rsidRPr="00457FC9">
        <w:t xml:space="preserve"> pandemic containment policies when </w:t>
      </w:r>
      <w:proofErr w:type="spellStart"/>
      <w:r w:rsidRPr="00457FC9">
        <w:t>i</w:t>
      </w:r>
      <w:proofErr w:type="spellEnd"/>
      <w:r w:rsidRPr="00457FC9">
        <w:t xml:space="preserve">) governments of the two countries do not coordinate (Nash equilibrium) and ii) when both governments coordinate (risk-sharing equilibrium). </w:t>
      </w:r>
      <w:r>
        <w:t>The major containment tools comprise consumption tax and import tariff.</w:t>
      </w:r>
    </w:p>
    <w:p w14:paraId="414030F6" w14:textId="77777777" w:rsidR="00A911EC" w:rsidRDefault="00A911EC" w:rsidP="00A911EC">
      <w:pPr>
        <w:jc w:val="both"/>
      </w:pPr>
      <w:r>
        <w:t>SIR block: International transmission channels are added to the standard micro-founded SIR model. The pandemic spreads across countries through domestic consumption of imported goods and direct interaction with the infected foreigners.</w:t>
      </w:r>
    </w:p>
    <w:p w14:paraId="56A32170" w14:textId="77777777" w:rsidR="00A911EC" w:rsidRDefault="00A911EC" w:rsidP="00A911EC">
      <w:pPr>
        <w:jc w:val="both"/>
      </w:pPr>
      <w:r>
        <w:t xml:space="preserve">Economic model: The model features two-country, two-consumption good with perfectly competitive goods and labor markets. Households do not save. </w:t>
      </w:r>
    </w:p>
    <w:p w14:paraId="1F4C87FD" w14:textId="77777777" w:rsidR="003A43C9" w:rsidRDefault="003A43C9"/>
    <w:sectPr w:rsidR="003A43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1EC"/>
    <w:rsid w:val="003A43C9"/>
    <w:rsid w:val="00A9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A27E0"/>
  <w15:chartTrackingRefBased/>
  <w15:docId w15:val="{3A66B8CA-F7ED-40B9-B356-F9D9A9CF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2021-12-02T09:08:00Z</dcterms:created>
  <dcterms:modified xsi:type="dcterms:W3CDTF">2021-12-02T09:09:00Z</dcterms:modified>
</cp:coreProperties>
</file>