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2EEB" w14:textId="6A3D62DD" w:rsidR="00C2555F" w:rsidRPr="00E012DB" w:rsidRDefault="00C2555F" w:rsidP="00C2555F">
      <w:pPr>
        <w:jc w:val="both"/>
        <w:rPr>
          <w:b/>
          <w:bCs/>
        </w:rPr>
      </w:pPr>
      <w:r w:rsidRPr="00E012DB">
        <w:rPr>
          <w:b/>
          <w:bCs/>
        </w:rPr>
        <w:t xml:space="preserve">Inequality in Life and Death: </w:t>
      </w:r>
      <w:r w:rsidRPr="0066262F">
        <w:rPr>
          <w:b/>
          <w:bCs/>
        </w:rPr>
        <w:t xml:space="preserve">Eichenbaum et al. </w:t>
      </w:r>
      <w:r>
        <w:rPr>
          <w:b/>
          <w:bCs/>
        </w:rPr>
        <w:t>(</w:t>
      </w:r>
      <w:r w:rsidR="00046D82">
        <w:rPr>
          <w:b/>
          <w:bCs/>
        </w:rPr>
        <w:t>2022</w:t>
      </w:r>
      <w:bookmarkStart w:id="0" w:name="_GoBack"/>
      <w:bookmarkEnd w:id="0"/>
      <w:r>
        <w:rPr>
          <w:b/>
          <w:bCs/>
        </w:rPr>
        <w:t>)</w:t>
      </w:r>
    </w:p>
    <w:p w14:paraId="235BAFD6" w14:textId="77777777" w:rsidR="00C2555F" w:rsidRDefault="00C2555F" w:rsidP="00C2555F">
      <w:pPr>
        <w:jc w:val="both"/>
      </w:pPr>
      <w:r>
        <w:t>The model incorporates the heterogeneous impacts of Covid-19 on high- and low-income people into a multi-sector macro model with micro-founded</w:t>
      </w:r>
      <w:r w:rsidRPr="00557E4D">
        <w:t xml:space="preserve"> </w:t>
      </w:r>
      <w:r>
        <w:t xml:space="preserve">SIR model of infection dynamics. The model studies how Covid may disproportionately impact the welfare and the health status of both groups, as well as examines effects of a containment policy and low-income fiscal transfers/aids on income inequality and death rates of both groups.  </w:t>
      </w:r>
    </w:p>
    <w:p w14:paraId="0F755CA4" w14:textId="77777777" w:rsidR="00C2555F" w:rsidRDefault="00C2555F" w:rsidP="00C2555F">
      <w:pPr>
        <w:jc w:val="both"/>
      </w:pPr>
      <w:r>
        <w:t>SIR block: The model assumes distinct SIR pandemic transmission dynamics facing high and low-income agents.</w:t>
      </w:r>
    </w:p>
    <w:p w14:paraId="246FC663" w14:textId="77777777" w:rsidR="00C2555F" w:rsidRDefault="00C2555F" w:rsidP="00C2555F">
      <w:pPr>
        <w:jc w:val="both"/>
      </w:pPr>
      <w:r>
        <w:t>Economic model: The model features two-sector economy with zero labor mobility between sectors. The high and the low-income work in the tradable sector and the non-tradeable sector, respectively. All markets are perfectly competitive. Wages are sticky. The model operates under a small and open-economic setting, and only high-income households can access the saving instrument (foreign-currency bond).</w:t>
      </w:r>
    </w:p>
    <w:p w14:paraId="79AF75AC" w14:textId="77777777" w:rsidR="003A43C9" w:rsidRDefault="003A43C9"/>
    <w:sectPr w:rsidR="003A4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5F"/>
    <w:rsid w:val="00046D82"/>
    <w:rsid w:val="003A43C9"/>
    <w:rsid w:val="00C2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EE34"/>
  <w15:chartTrackingRefBased/>
  <w15:docId w15:val="{C6D875E7-3438-454F-9F1E-D1FFA32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55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859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Semik, Sofia</cp:lastModifiedBy>
  <cp:revision>2</cp:revision>
  <dcterms:created xsi:type="dcterms:W3CDTF">2021-12-02T09:09:00Z</dcterms:created>
  <dcterms:modified xsi:type="dcterms:W3CDTF">2022-08-02T12:29:00Z</dcterms:modified>
</cp:coreProperties>
</file>